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220" w:lineRule="atLeast"/>
        <w:jc w:val="center"/>
        <w:rPr>
          <w:rFonts w:hint="default" w:ascii="Times New Roman" w:hAnsi="Times New Roman" w:cs="Times New Roman"/>
          <w:b/>
          <w:color w:val="000000"/>
          <w:sz w:val="32"/>
          <w:szCs w:val="32"/>
        </w:rPr>
      </w:pPr>
      <w:r>
        <w:rPr>
          <w:rFonts w:hint="default" w:ascii="Times New Roman" w:hAnsi="Times New Roman" w:eastAsia="黑体" w:cs="Times New Roman"/>
          <w:bCs/>
          <w:color w:val="000000"/>
          <w:sz w:val="32"/>
          <w:szCs w:val="32"/>
        </w:rPr>
        <w:t>其他需要说明的事项</w:t>
      </w:r>
    </w:p>
    <w:p>
      <w:pPr>
        <w:pStyle w:val="13"/>
        <w:spacing w:before="0" w:beforeLines="0" w:beforeAutospacing="0" w:after="0" w:afterLines="0" w:afterAutospacing="0" w:line="360" w:lineRule="auto"/>
        <w:ind w:firstLine="480" w:firstLineChars="200"/>
        <w:jc w:val="both"/>
        <w:outlineLvl w:val="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根据《建设项目竣工环境保护验收暂行办法》，“其他需要说明的事项”中应如实记载的内容包括环境保护设施设计、施工和验收过程简况，环境影响报告书（表）及其审批部门审批决定中提出的，除环境保护设施外的其他环境保护措施的落实情况，以及整改工作情况等，现将建设单位需要说明的具体内容和要求</w:t>
      </w:r>
      <w:r>
        <w:rPr>
          <w:rFonts w:hint="default" w:ascii="Times New Roman" w:hAnsi="Times New Roman" w:cs="Times New Roman"/>
          <w:color w:val="000000"/>
          <w:sz w:val="24"/>
          <w:szCs w:val="24"/>
          <w:lang w:val="en-US" w:eastAsia="zh-CN"/>
        </w:rPr>
        <w:t>梳理</w:t>
      </w:r>
      <w:r>
        <w:rPr>
          <w:rFonts w:hint="default" w:ascii="Times New Roman" w:hAnsi="Times New Roman" w:cs="Times New Roman"/>
          <w:color w:val="000000"/>
          <w:sz w:val="24"/>
          <w:szCs w:val="24"/>
        </w:rPr>
        <w:t>如下：</w:t>
      </w:r>
    </w:p>
    <w:p>
      <w:pPr>
        <w:pStyle w:val="6"/>
        <w:spacing w:line="360" w:lineRule="auto"/>
        <w:rPr>
          <w:rFonts w:hint="default" w:ascii="Times New Roman" w:hAnsi="Times New Roman" w:cs="Times New Roman"/>
          <w:b/>
          <w:bCs w:val="0"/>
          <w:color w:val="000000"/>
          <w:sz w:val="24"/>
          <w:szCs w:val="24"/>
        </w:rPr>
      </w:pPr>
      <w:r>
        <w:rPr>
          <w:rFonts w:hint="default" w:ascii="Times New Roman" w:hAnsi="Times New Roman" w:cs="Times New Roman"/>
          <w:b/>
          <w:bCs w:val="0"/>
          <w:color w:val="000000"/>
          <w:sz w:val="24"/>
          <w:szCs w:val="24"/>
        </w:rPr>
        <w:t>1环境保护设施设计、施工和验收过程简况</w:t>
      </w:r>
    </w:p>
    <w:p>
      <w:pPr>
        <w:pStyle w:val="6"/>
        <w:spacing w:line="360" w:lineRule="auto"/>
        <w:rPr>
          <w:rFonts w:hint="default" w:ascii="Times New Roman" w:hAnsi="Times New Roman" w:cs="Times New Roman"/>
          <w:b/>
          <w:bCs w:val="0"/>
          <w:color w:val="000000"/>
          <w:sz w:val="24"/>
          <w:szCs w:val="24"/>
        </w:rPr>
      </w:pPr>
      <w:r>
        <w:rPr>
          <w:rFonts w:hint="default" w:ascii="Times New Roman" w:hAnsi="Times New Roman" w:cs="Times New Roman"/>
          <w:b/>
          <w:bCs w:val="0"/>
          <w:color w:val="000000"/>
          <w:sz w:val="24"/>
          <w:szCs w:val="24"/>
        </w:rPr>
        <w:t>1.1设计简况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val="en-US" w:eastAsia="zh-CN"/>
        </w:rPr>
        <w:t>2019年，</w:t>
      </w:r>
      <w:r>
        <w:rPr>
          <w:rFonts w:hint="default" w:ascii="Times New Roman" w:hAnsi="Times New Roman" w:cs="Times New Roman" w:eastAsiaTheme="minorEastAsia"/>
          <w:color w:val="auto"/>
          <w:sz w:val="24"/>
          <w:szCs w:val="24"/>
        </w:rPr>
        <w:t>成都太和坊酿造有限公司</w:t>
      </w:r>
      <w:r>
        <w:rPr>
          <w:rFonts w:hint="default" w:ascii="Times New Roman" w:hAnsi="Times New Roman" w:cs="Times New Roman" w:eastAsiaTheme="minorEastAsia"/>
          <w:b w:val="0"/>
          <w:bCs w:val="0"/>
          <w:color w:val="auto"/>
          <w:sz w:val="24"/>
          <w:szCs w:val="24"/>
        </w:rPr>
        <w:t>投资16000万元</w:t>
      </w:r>
      <w:r>
        <w:rPr>
          <w:rFonts w:hint="default" w:ascii="Times New Roman" w:hAnsi="Times New Roman" w:cs="Times New Roman" w:eastAsiaTheme="minorEastAsia"/>
          <w:color w:val="auto"/>
          <w:sz w:val="24"/>
          <w:szCs w:val="24"/>
        </w:rPr>
        <w:t>建设太和豆豉、蜀香调料生产线新建项目。项目总占地面积40000m</w:t>
      </w:r>
      <w:r>
        <w:rPr>
          <w:rFonts w:hint="default" w:ascii="Times New Roman" w:hAnsi="Times New Roman" w:cs="Times New Roman" w:eastAsiaTheme="minorEastAsia"/>
          <w:color w:val="auto"/>
          <w:sz w:val="24"/>
          <w:szCs w:val="24"/>
          <w:vertAlign w:val="superscript"/>
        </w:rPr>
        <w:t>2</w:t>
      </w:r>
      <w:r>
        <w:rPr>
          <w:rFonts w:hint="default" w:ascii="Times New Roman" w:hAnsi="Times New Roman" w:cs="Times New Roman" w:eastAsiaTheme="minorEastAsia"/>
          <w:color w:val="auto"/>
          <w:sz w:val="24"/>
          <w:szCs w:val="24"/>
        </w:rPr>
        <w:t>（60亩）</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分期建设，一期占地面积30000 m</w:t>
      </w:r>
      <w:r>
        <w:rPr>
          <w:rFonts w:hint="default" w:ascii="Times New Roman" w:hAnsi="Times New Roman" w:cs="Times New Roman" w:eastAsiaTheme="minorEastAsia"/>
          <w:color w:val="auto"/>
          <w:sz w:val="24"/>
          <w:szCs w:val="24"/>
          <w:vertAlign w:val="superscript"/>
        </w:rPr>
        <w:t>2</w:t>
      </w:r>
      <w:r>
        <w:rPr>
          <w:rFonts w:hint="default" w:ascii="Times New Roman" w:hAnsi="Times New Roman" w:cs="Times New Roman" w:eastAsiaTheme="minorEastAsia"/>
          <w:color w:val="auto"/>
          <w:sz w:val="24"/>
          <w:szCs w:val="24"/>
        </w:rPr>
        <w:t>，预留二期用地10000 m</w:t>
      </w:r>
      <w:r>
        <w:rPr>
          <w:rFonts w:hint="default" w:ascii="Times New Roman" w:hAnsi="Times New Roman" w:cs="Times New Roman" w:eastAsiaTheme="minorEastAsia"/>
          <w:color w:val="auto"/>
          <w:sz w:val="24"/>
          <w:szCs w:val="24"/>
          <w:vertAlign w:val="superscript"/>
        </w:rPr>
        <w:t>2</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sz w:val="24"/>
          <w:szCs w:val="24"/>
          <w:lang w:val="en-US" w:eastAsia="zh-CN"/>
        </w:rPr>
        <w:t>项目设计</w:t>
      </w:r>
      <w:r>
        <w:rPr>
          <w:rFonts w:hint="default" w:ascii="Times New Roman" w:hAnsi="Times New Roman" w:cs="Times New Roman" w:eastAsiaTheme="minorEastAsia"/>
          <w:b w:val="0"/>
          <w:bCs/>
          <w:color w:val="auto"/>
          <w:sz w:val="24"/>
          <w:szCs w:val="24"/>
        </w:rPr>
        <w:t>生产豆豉4000吨/年，甜面酱6000吨/年，复合调料7000吨/年。</w:t>
      </w:r>
      <w:r>
        <w:rPr>
          <w:rFonts w:hint="default" w:ascii="Times New Roman" w:hAnsi="Times New Roman" w:cs="Times New Roman" w:eastAsiaTheme="minorEastAsia"/>
          <w:b w:val="0"/>
          <w:bCs w:val="0"/>
          <w:color w:val="auto"/>
          <w:sz w:val="24"/>
          <w:szCs w:val="24"/>
        </w:rPr>
        <w:t>本项目实</w:t>
      </w:r>
      <w:bookmarkStart w:id="0" w:name="_GoBack"/>
      <w:bookmarkEnd w:id="0"/>
      <w:r>
        <w:rPr>
          <w:rFonts w:hint="default" w:ascii="Times New Roman" w:hAnsi="Times New Roman" w:cs="Times New Roman" w:eastAsiaTheme="minorEastAsia"/>
          <w:b w:val="0"/>
          <w:bCs w:val="0"/>
          <w:color w:val="auto"/>
          <w:sz w:val="24"/>
          <w:szCs w:val="24"/>
        </w:rPr>
        <w:t>际总投资16000万元，其中环保投资</w:t>
      </w:r>
      <w:r>
        <w:rPr>
          <w:rFonts w:hint="default" w:ascii="Times New Roman" w:hAnsi="Times New Roman" w:cs="Times New Roman" w:eastAsiaTheme="minorEastAsia"/>
          <w:b w:val="0"/>
          <w:bCs w:val="0"/>
          <w:color w:val="auto"/>
          <w:sz w:val="24"/>
          <w:szCs w:val="24"/>
          <w:lang w:eastAsia="zh-CN"/>
        </w:rPr>
        <w:t>370.5万元</w:t>
      </w:r>
      <w:r>
        <w:rPr>
          <w:rFonts w:hint="default" w:ascii="Times New Roman" w:hAnsi="Times New Roman" w:cs="Times New Roman" w:eastAsiaTheme="minorEastAsia"/>
          <w:b w:val="0"/>
          <w:bCs w:val="0"/>
          <w:color w:val="auto"/>
          <w:sz w:val="24"/>
          <w:szCs w:val="24"/>
        </w:rPr>
        <w:t>，占总投资</w:t>
      </w:r>
      <w:r>
        <w:rPr>
          <w:rFonts w:hint="default" w:ascii="Times New Roman" w:hAnsi="Times New Roman" w:cs="Times New Roman" w:eastAsiaTheme="minorEastAsia"/>
          <w:b w:val="0"/>
          <w:bCs w:val="0"/>
          <w:color w:val="auto"/>
          <w:sz w:val="24"/>
          <w:szCs w:val="24"/>
          <w:lang w:eastAsia="zh-CN"/>
        </w:rPr>
        <w:t>2.32%</w:t>
      </w:r>
      <w:r>
        <w:rPr>
          <w:rFonts w:hint="default" w:ascii="Times New Roman" w:hAnsi="Times New Roman" w:cs="Times New Roman" w:eastAsiaTheme="minorEastAsia"/>
          <w:b w:val="0"/>
          <w:bCs w:val="0"/>
          <w:color w:val="auto"/>
          <w:sz w:val="24"/>
          <w:szCs w:val="24"/>
        </w:rPr>
        <w:t>。</w:t>
      </w:r>
      <w:r>
        <w:rPr>
          <w:rFonts w:hint="default" w:ascii="Times New Roman" w:hAnsi="Times New Roman" w:cs="Times New Roman" w:eastAsiaTheme="minorEastAsia"/>
          <w:color w:val="auto"/>
          <w:sz w:val="24"/>
          <w:szCs w:val="24"/>
        </w:rPr>
        <w:t>项目设计新建1栋厂房（3F），建筑面积24788.95 m</w:t>
      </w:r>
      <w:r>
        <w:rPr>
          <w:rFonts w:hint="default" w:ascii="Times New Roman" w:hAnsi="Times New Roman" w:cs="Times New Roman" w:eastAsiaTheme="minorEastAsia"/>
          <w:color w:val="auto"/>
          <w:sz w:val="24"/>
          <w:szCs w:val="24"/>
          <w:vertAlign w:val="superscript"/>
        </w:rPr>
        <w:t>2</w:t>
      </w:r>
      <w:r>
        <w:rPr>
          <w:rFonts w:hint="default" w:ascii="Times New Roman" w:hAnsi="Times New Roman" w:cs="Times New Roman" w:eastAsiaTheme="minorEastAsia"/>
          <w:color w:val="auto"/>
          <w:sz w:val="24"/>
          <w:szCs w:val="24"/>
        </w:rPr>
        <w:t>，1F和2F主要是生产车间</w:t>
      </w:r>
      <w:r>
        <w:rPr>
          <w:rFonts w:hint="default" w:ascii="Times New Roman" w:hAnsi="Times New Roman" w:cs="Times New Roman" w:eastAsiaTheme="minorEastAsia"/>
          <w:color w:val="auto"/>
          <w:sz w:val="24"/>
          <w:szCs w:val="24"/>
          <w:lang w:val="en-US" w:eastAsia="zh-CN"/>
        </w:rPr>
        <w:t>和1#</w:t>
      </w:r>
      <w:r>
        <w:rPr>
          <w:rFonts w:hint="default" w:ascii="Times New Roman" w:hAnsi="Times New Roman" w:cs="Times New Roman" w:eastAsiaTheme="minorEastAsia"/>
          <w:color w:val="auto"/>
          <w:sz w:val="24"/>
          <w:szCs w:val="24"/>
        </w:rPr>
        <w:t>实验室</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3F是办公区</w:t>
      </w:r>
      <w:r>
        <w:rPr>
          <w:rFonts w:hint="default" w:ascii="Times New Roman" w:hAnsi="Times New Roman" w:cs="Times New Roman" w:eastAsiaTheme="minorEastAsia"/>
          <w:color w:val="auto"/>
          <w:sz w:val="24"/>
          <w:szCs w:val="24"/>
          <w:lang w:val="en-US" w:eastAsia="zh-CN"/>
        </w:rPr>
        <w:t>和</w:t>
      </w:r>
      <w:r>
        <w:rPr>
          <w:rFonts w:hint="default" w:ascii="Times New Roman" w:hAnsi="Times New Roman" w:cs="Times New Roman" w:eastAsiaTheme="minorEastAsia"/>
          <w:color w:val="auto"/>
          <w:sz w:val="24"/>
          <w:szCs w:val="24"/>
        </w:rPr>
        <w:t>2#实验室。</w:t>
      </w:r>
      <w:r>
        <w:rPr>
          <w:rFonts w:hint="default" w:ascii="Times New Roman" w:hAnsi="Times New Roman" w:cs="Times New Roman" w:eastAsiaTheme="minorEastAsia"/>
          <w:color w:val="auto"/>
          <w:sz w:val="24"/>
          <w:szCs w:val="24"/>
          <w:lang w:val="en-US" w:eastAsia="zh-CN"/>
        </w:rPr>
        <w:t>此外，辅助工程含</w:t>
      </w:r>
      <w:r>
        <w:rPr>
          <w:rFonts w:hint="default" w:ascii="Times New Roman" w:hAnsi="Times New Roman" w:cs="Times New Roman" w:eastAsiaTheme="minorEastAsia"/>
          <w:color w:val="auto"/>
          <w:sz w:val="24"/>
          <w:szCs w:val="24"/>
        </w:rPr>
        <w:t>锅炉房</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污水处理站</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snapToGrid w:val="0"/>
          <w:color w:val="auto"/>
          <w:sz w:val="24"/>
          <w:szCs w:val="24"/>
        </w:rPr>
        <w:t>柴油发电机房</w:t>
      </w:r>
      <w:r>
        <w:rPr>
          <w:rFonts w:hint="default" w:ascii="Times New Roman" w:hAnsi="Times New Roman" w:cs="Times New Roman" w:eastAsiaTheme="minorEastAsia"/>
          <w:snapToGrid w:val="0"/>
          <w:color w:val="auto"/>
          <w:sz w:val="24"/>
          <w:szCs w:val="24"/>
          <w:lang w:eastAsia="zh-CN"/>
        </w:rPr>
        <w:t>、</w:t>
      </w:r>
      <w:r>
        <w:rPr>
          <w:rFonts w:hint="default" w:ascii="Times New Roman" w:hAnsi="Times New Roman" w:cs="Times New Roman" w:eastAsiaTheme="minorEastAsia"/>
          <w:snapToGrid w:val="0"/>
          <w:color w:val="auto"/>
          <w:sz w:val="24"/>
          <w:szCs w:val="24"/>
        </w:rPr>
        <w:t>机修间、消防水池、危险废物暂存间、应急池等。</w:t>
      </w:r>
      <w:r>
        <w:rPr>
          <w:rFonts w:hint="default" w:ascii="Times New Roman" w:hAnsi="Times New Roman" w:cs="Times New Roman" w:eastAsiaTheme="minorEastAsia"/>
          <w:color w:val="auto"/>
          <w:sz w:val="24"/>
          <w:szCs w:val="24"/>
        </w:rPr>
        <w:t>项目</w:t>
      </w:r>
      <w:r>
        <w:rPr>
          <w:rFonts w:hint="default" w:ascii="Times New Roman" w:hAnsi="Times New Roman" w:cs="Times New Roman" w:eastAsiaTheme="minorEastAsia"/>
          <w:color w:val="auto"/>
          <w:sz w:val="24"/>
          <w:szCs w:val="24"/>
        </w:rPr>
        <w:t>于201</w:t>
      </w:r>
      <w:r>
        <w:rPr>
          <w:rFonts w:hint="default" w:ascii="Times New Roman" w:hAnsi="Times New Roman" w:cs="Times New Roman" w:eastAsiaTheme="minorEastAsia"/>
          <w:color w:val="auto"/>
          <w:sz w:val="24"/>
          <w:szCs w:val="24"/>
        </w:rPr>
        <w:t>8年6</w:t>
      </w:r>
      <w:r>
        <w:rPr>
          <w:rFonts w:hint="default" w:ascii="Times New Roman" w:hAnsi="Times New Roman" w:cs="Times New Roman" w:eastAsiaTheme="minorEastAsia"/>
          <w:color w:val="auto"/>
          <w:sz w:val="24"/>
          <w:szCs w:val="24"/>
        </w:rPr>
        <w:t>月委托</w:t>
      </w:r>
      <w:r>
        <w:rPr>
          <w:rFonts w:hint="default" w:ascii="Times New Roman" w:hAnsi="Times New Roman" w:cs="Times New Roman" w:eastAsiaTheme="minorEastAsia"/>
          <w:color w:val="auto"/>
          <w:sz w:val="24"/>
          <w:szCs w:val="24"/>
        </w:rPr>
        <w:t>四川省国环环境工程咨询有限公司编制</w:t>
      </w:r>
      <w:r>
        <w:rPr>
          <w:rFonts w:hint="default" w:ascii="Times New Roman" w:hAnsi="Times New Roman" w:cs="Times New Roman" w:eastAsiaTheme="minorEastAsia"/>
          <w:color w:val="auto"/>
          <w:sz w:val="24"/>
          <w:szCs w:val="24"/>
        </w:rPr>
        <w:t>了环境影响评价</w:t>
      </w:r>
      <w:r>
        <w:rPr>
          <w:rFonts w:hint="default" w:ascii="Times New Roman" w:hAnsi="Times New Roman" w:cs="Times New Roman" w:eastAsiaTheme="minorEastAsia"/>
          <w:color w:val="auto"/>
          <w:sz w:val="24"/>
          <w:szCs w:val="24"/>
        </w:rPr>
        <w:t>报告书</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sz w:val="24"/>
          <w:szCs w:val="24"/>
        </w:rPr>
        <w:t>于2018年</w:t>
      </w:r>
      <w:r>
        <w:rPr>
          <w:rFonts w:hint="default" w:ascii="Times New Roman" w:hAnsi="Times New Roman" w:cs="Times New Roman" w:eastAsiaTheme="minorEastAsia"/>
          <w:color w:val="auto"/>
          <w:sz w:val="24"/>
          <w:szCs w:val="24"/>
        </w:rPr>
        <w:t>7</w:t>
      </w:r>
      <w:r>
        <w:rPr>
          <w:rFonts w:hint="default" w:ascii="Times New Roman" w:hAnsi="Times New Roman" w:cs="Times New Roman" w:eastAsiaTheme="minorEastAsia"/>
          <w:color w:val="auto"/>
          <w:sz w:val="24"/>
          <w:szCs w:val="24"/>
        </w:rPr>
        <w:t>月</w:t>
      </w:r>
      <w:r>
        <w:rPr>
          <w:rFonts w:hint="default" w:ascii="Times New Roman" w:hAnsi="Times New Roman" w:cs="Times New Roman" w:eastAsiaTheme="minorEastAsia"/>
          <w:color w:val="auto"/>
          <w:sz w:val="24"/>
          <w:szCs w:val="24"/>
        </w:rPr>
        <w:t>取得了</w:t>
      </w:r>
      <w:r>
        <w:rPr>
          <w:rFonts w:hint="default" w:ascii="Times New Roman" w:hAnsi="Times New Roman" w:cs="Times New Roman" w:eastAsiaTheme="minorEastAsia"/>
          <w:color w:val="auto"/>
          <w:sz w:val="24"/>
          <w:szCs w:val="24"/>
        </w:rPr>
        <w:t>原成都市环境保护局</w:t>
      </w:r>
      <w:r>
        <w:rPr>
          <w:rFonts w:hint="default" w:ascii="Times New Roman" w:hAnsi="Times New Roman" w:cs="Times New Roman" w:eastAsiaTheme="minorEastAsia"/>
          <w:color w:val="auto"/>
          <w:sz w:val="24"/>
          <w:szCs w:val="24"/>
        </w:rPr>
        <w:t>出具的</w:t>
      </w:r>
      <w:r>
        <w:rPr>
          <w:rFonts w:hint="default" w:ascii="Times New Roman" w:hAnsi="Times New Roman" w:cs="Times New Roman" w:eastAsiaTheme="minorEastAsia"/>
          <w:color w:val="auto"/>
          <w:sz w:val="24"/>
          <w:szCs w:val="24"/>
        </w:rPr>
        <w:t>审查</w:t>
      </w:r>
      <w:r>
        <w:rPr>
          <w:rFonts w:hint="default" w:ascii="Times New Roman" w:hAnsi="Times New Roman" w:cs="Times New Roman" w:eastAsiaTheme="minorEastAsia"/>
          <w:color w:val="auto"/>
          <w:sz w:val="24"/>
          <w:szCs w:val="24"/>
        </w:rPr>
        <w:t>批复</w:t>
      </w:r>
      <w:r>
        <w:rPr>
          <w:rFonts w:hint="default" w:ascii="Times New Roman" w:hAnsi="Times New Roman" w:cs="Times New Roman" w:eastAsiaTheme="minorEastAsia"/>
          <w:color w:val="auto"/>
          <w:sz w:val="24"/>
          <w:szCs w:val="24"/>
        </w:rPr>
        <w:t>（成环评审[2018]</w:t>
      </w:r>
      <w:r>
        <w:rPr>
          <w:rFonts w:hint="default" w:ascii="Times New Roman" w:hAnsi="Times New Roman" w:cs="Times New Roman" w:eastAsiaTheme="minorEastAsia"/>
          <w:color w:val="auto"/>
          <w:sz w:val="24"/>
          <w:szCs w:val="24"/>
        </w:rPr>
        <w:t>144号</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sz w:val="24"/>
          <w:szCs w:val="24"/>
        </w:rPr>
        <w:t>项目开工时间为2018年</w:t>
      </w:r>
      <w:r>
        <w:rPr>
          <w:rFonts w:hint="default" w:ascii="Times New Roman" w:hAnsi="Times New Roman" w:cs="Times New Roman" w:eastAsiaTheme="minorEastAsia"/>
          <w:color w:val="auto"/>
          <w:sz w:val="24"/>
          <w:szCs w:val="24"/>
        </w:rPr>
        <w:t>7</w:t>
      </w:r>
      <w:r>
        <w:rPr>
          <w:rFonts w:hint="default" w:ascii="Times New Roman" w:hAnsi="Times New Roman" w:cs="Times New Roman" w:eastAsiaTheme="minorEastAsia"/>
          <w:color w:val="auto"/>
          <w:sz w:val="24"/>
          <w:szCs w:val="24"/>
        </w:rPr>
        <w:t>月，2019年</w:t>
      </w:r>
      <w:r>
        <w:rPr>
          <w:rFonts w:hint="default" w:ascii="Times New Roman" w:hAnsi="Times New Roman" w:cs="Times New Roman" w:eastAsiaTheme="minorEastAsia"/>
          <w:color w:val="auto"/>
          <w:sz w:val="24"/>
          <w:szCs w:val="24"/>
          <w:lang w:val="en-US" w:eastAsia="zh-CN"/>
        </w:rPr>
        <w:t>11</w:t>
      </w:r>
      <w:r>
        <w:rPr>
          <w:rFonts w:hint="default" w:ascii="Times New Roman" w:hAnsi="Times New Roman" w:cs="Times New Roman" w:eastAsiaTheme="minorEastAsia"/>
          <w:color w:val="auto"/>
          <w:sz w:val="24"/>
          <w:szCs w:val="24"/>
        </w:rPr>
        <w:t>月建成并投入运行。</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项目车间生产废水、地面冲洗废水与生活污水经厂区污水处理站处理后排入市政管网，后经新繁镇污水处理厂处理后达《城镇污水处理厂污染物排放标准》（GB18918-2002）中一级A标后排入污锦水河。</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项目黄豆、面粉投料粉尘经集尘设备收集+1套脉冲袋式处理器处理+1根15m高排气筒排放；香料破碎粉尘经集尘设备收集+4套脉冲布袋除尘器处理+1根15m高排气筒排放；炒制油烟经集气罩收集+高压静电油烟净化装置处理+1根15m高排气筒排放；锅炉（加装低氮燃烧装置）天然气燃烧废气经1根15m高排气筒排放；煮椒异味经集气罩收集+1套水膜吸收处理+1根15m高排气筒排放；污水处理站池体加盖，臭气经管道收集+1套活性炭吸附装置处理+1根8m高排气筒排放；车间异味气体通过车间换气系统排出车间。</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项目产生的杂质和生活垃圾收集后定期由环卫部门统一清运至生活垃圾处理场处置；废包装袋收集后外售至废品回收站；污水处理站污泥资源化再利用；设备维修产生的含油废棉纱手套，实验室产生的试剂药品废液和废试剂瓶，废活性炭等危险废物分类收集暂存，定期交有相应危险废物收集、处置资质的单位妥善处理。</w:t>
      </w:r>
    </w:p>
    <w:p>
      <w:pPr>
        <w:pStyle w:val="6"/>
        <w:pageBreakBefore w:val="0"/>
        <w:kinsoku/>
        <w:wordWrap/>
        <w:overflowPunct/>
        <w:topLinePunct w:val="0"/>
        <w:autoSpaceDE/>
        <w:autoSpaceDN/>
        <w:bidi w:val="0"/>
        <w:spacing w:line="360" w:lineRule="auto"/>
        <w:textAlignment w:val="auto"/>
        <w:rPr>
          <w:rFonts w:hint="default" w:ascii="Times New Roman" w:hAnsi="Times New Roman" w:cs="Times New Roman"/>
          <w:b/>
          <w:bCs w:val="0"/>
          <w:color w:val="000000"/>
          <w:sz w:val="24"/>
          <w:szCs w:val="24"/>
        </w:rPr>
      </w:pPr>
      <w:r>
        <w:rPr>
          <w:rFonts w:hint="default" w:ascii="Times New Roman" w:hAnsi="Times New Roman" w:cs="Times New Roman"/>
          <w:b/>
          <w:bCs w:val="0"/>
          <w:color w:val="000000"/>
          <w:sz w:val="24"/>
          <w:szCs w:val="24"/>
        </w:rPr>
        <w:t>1.2施工简况</w:t>
      </w:r>
    </w:p>
    <w:p>
      <w:pPr>
        <w:pStyle w:val="13"/>
        <w:pageBreakBefore w:val="0"/>
        <w:kinsoku/>
        <w:wordWrap/>
        <w:overflowPunct/>
        <w:topLinePunct w:val="0"/>
        <w:autoSpaceDE/>
        <w:autoSpaceDN/>
        <w:bidi w:val="0"/>
        <w:spacing w:before="0" w:beforeLines="0" w:beforeAutospacing="0" w:after="0" w:afterLines="0" w:afterAutospacing="0" w:line="360" w:lineRule="auto"/>
        <w:ind w:firstLine="480" w:firstLineChars="200"/>
        <w:jc w:val="both"/>
        <w:textAlignment w:val="auto"/>
        <w:outlineLvl w:val="0"/>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公司</w:t>
      </w:r>
      <w:r>
        <w:rPr>
          <w:rFonts w:hint="default" w:ascii="Times New Roman" w:hAnsi="Times New Roman" w:cs="Times New Roman"/>
          <w:color w:val="000000"/>
          <w:sz w:val="24"/>
          <w:szCs w:val="24"/>
        </w:rPr>
        <w:t>将环境保护设施纳入了施工合同，</w:t>
      </w:r>
      <w:r>
        <w:rPr>
          <w:rFonts w:hint="default" w:ascii="Times New Roman" w:hAnsi="Times New Roman" w:cs="Times New Roman"/>
          <w:color w:val="000000"/>
          <w:sz w:val="24"/>
          <w:szCs w:val="24"/>
          <w:lang w:val="en-US" w:eastAsia="zh-CN"/>
        </w:rPr>
        <w:t>充分</w:t>
      </w:r>
      <w:r>
        <w:rPr>
          <w:rFonts w:hint="default" w:ascii="Times New Roman" w:hAnsi="Times New Roman" w:cs="Times New Roman"/>
          <w:color w:val="000000"/>
          <w:sz w:val="24"/>
          <w:szCs w:val="24"/>
        </w:rPr>
        <w:t>保证环境保护设施的建设进度和资金</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项目建设过程中实施了环境影响报告书（表）及其审批部门审批决定中提出的环境保护对策措施。</w:t>
      </w:r>
      <w:r>
        <w:rPr>
          <w:rFonts w:hint="default" w:ascii="Times New Roman" w:hAnsi="Times New Roman" w:cs="Times New Roman"/>
          <w:color w:val="000000"/>
          <w:sz w:val="24"/>
          <w:szCs w:val="24"/>
          <w:lang w:val="en-US" w:eastAsia="zh-CN"/>
        </w:rPr>
        <w:t>废水治理设施由四川希望环保技术工程有限公司设计施工，并于2019年11月安装完成。</w:t>
      </w:r>
    </w:p>
    <w:p>
      <w:pPr>
        <w:pStyle w:val="6"/>
        <w:pageBreakBefore w:val="0"/>
        <w:kinsoku/>
        <w:wordWrap/>
        <w:overflowPunct/>
        <w:topLinePunct w:val="0"/>
        <w:autoSpaceDE/>
        <w:autoSpaceDN/>
        <w:bidi w:val="0"/>
        <w:spacing w:line="360" w:lineRule="auto"/>
        <w:textAlignment w:val="auto"/>
        <w:rPr>
          <w:rFonts w:hint="default" w:ascii="Times New Roman" w:hAnsi="Times New Roman" w:cs="Times New Roman"/>
          <w:b/>
          <w:bCs w:val="0"/>
          <w:color w:val="000000"/>
          <w:sz w:val="24"/>
          <w:szCs w:val="24"/>
        </w:rPr>
      </w:pPr>
      <w:r>
        <w:rPr>
          <w:rFonts w:hint="default" w:ascii="Times New Roman" w:hAnsi="Times New Roman" w:cs="Times New Roman"/>
          <w:b/>
          <w:bCs w:val="0"/>
          <w:color w:val="000000"/>
          <w:sz w:val="24"/>
          <w:szCs w:val="24"/>
        </w:rPr>
        <w:t>1.3验收过程简况</w:t>
      </w:r>
    </w:p>
    <w:p>
      <w:pPr>
        <w:pStyle w:val="13"/>
        <w:pageBreakBefore w:val="0"/>
        <w:kinsoku/>
        <w:wordWrap/>
        <w:overflowPunct/>
        <w:topLinePunct w:val="0"/>
        <w:autoSpaceDE/>
        <w:autoSpaceDN/>
        <w:bidi w:val="0"/>
        <w:adjustRightInd/>
        <w:snapToGrid/>
        <w:spacing w:before="0" w:beforeLines="0" w:beforeAutospacing="0" w:after="0" w:afterLines="0" w:afterAutospacing="0" w:line="360" w:lineRule="auto"/>
        <w:ind w:firstLine="480" w:firstLineChars="200"/>
        <w:jc w:val="both"/>
        <w:textAlignment w:val="auto"/>
        <w:outlineLvl w:val="0"/>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rPr>
        <w:t>项目竣工时间</w:t>
      </w:r>
      <w:r>
        <w:rPr>
          <w:rFonts w:hint="default" w:ascii="Times New Roman" w:hAnsi="Times New Roman" w:cs="Times New Roman"/>
          <w:color w:val="000000"/>
          <w:sz w:val="24"/>
          <w:szCs w:val="24"/>
          <w:lang w:val="en-US" w:eastAsia="zh-CN"/>
        </w:rPr>
        <w:t>为2019年11月，正式运行时间为2019年12月</w:t>
      </w:r>
      <w:r>
        <w:rPr>
          <w:rFonts w:hint="default" w:ascii="Times New Roman" w:hAnsi="Times New Roman" w:cs="Times New Roman"/>
          <w:color w:val="000000"/>
          <w:sz w:val="24"/>
          <w:szCs w:val="24"/>
        </w:rPr>
        <w:t>，验收工作启动时间</w:t>
      </w:r>
      <w:r>
        <w:rPr>
          <w:rFonts w:hint="default" w:ascii="Times New Roman" w:hAnsi="Times New Roman" w:cs="Times New Roman"/>
          <w:color w:val="000000"/>
          <w:sz w:val="24"/>
          <w:szCs w:val="24"/>
          <w:lang w:val="en-US" w:eastAsia="zh-CN"/>
        </w:rPr>
        <w:t>为2020年8月</w:t>
      </w:r>
      <w:r>
        <w:rPr>
          <w:rFonts w:hint="default" w:ascii="Times New Roman" w:hAnsi="Times New Roman" w:cs="Times New Roman"/>
          <w:color w:val="000000"/>
          <w:sz w:val="24"/>
          <w:szCs w:val="24"/>
        </w:rPr>
        <w:t>，委托</w:t>
      </w:r>
      <w:r>
        <w:rPr>
          <w:rFonts w:hint="default" w:ascii="Times New Roman" w:hAnsi="Times New Roman" w:cs="Times New Roman"/>
          <w:color w:val="000000"/>
          <w:sz w:val="24"/>
          <w:szCs w:val="24"/>
          <w:lang w:val="en-US" w:eastAsia="zh-CN"/>
        </w:rPr>
        <w:t>成都华展环境检测服务有限公司开展竣工环境保护验收工作</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lang w:val="en-US" w:eastAsia="zh-CN"/>
        </w:rPr>
        <w:t>成都华展环境检测服务有限公司已获得CMA资质，具有进行验收监测的能力，委托合同约定工作内容含验收监测、协助现场验收等内容</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US" w:eastAsia="zh-CN"/>
        </w:rPr>
        <w:t>验收监测报告完成时间为2020年11月，并于2020年12月2日，</w:t>
      </w:r>
      <w:r>
        <w:rPr>
          <w:rFonts w:hint="default" w:ascii="Times New Roman" w:hAnsi="Times New Roman" w:cs="Times New Roman"/>
          <w:color w:val="000000"/>
          <w:sz w:val="24"/>
          <w:szCs w:val="24"/>
        </w:rPr>
        <w:t>成都太和坊酿造有限公司</w:t>
      </w:r>
      <w:r>
        <w:rPr>
          <w:rFonts w:hint="default" w:ascii="Times New Roman" w:hAnsi="Times New Roman" w:cs="Times New Roman"/>
          <w:color w:val="000000"/>
          <w:sz w:val="24"/>
          <w:szCs w:val="24"/>
          <w:lang w:val="en-US" w:eastAsia="zh-CN"/>
        </w:rPr>
        <w:t>对本项目污染防治措施进行竣工环保验收，验收组成员有</w:t>
      </w:r>
      <w:r>
        <w:rPr>
          <w:rFonts w:hint="default" w:ascii="Times New Roman" w:hAnsi="Times New Roman" w:cs="Times New Roman"/>
          <w:color w:val="000000"/>
          <w:sz w:val="24"/>
          <w:szCs w:val="24"/>
        </w:rPr>
        <w:t>成都太和坊酿造有限公司、成都华展环境检测服务有限公司和特邀专家等。</w:t>
      </w:r>
      <w:r>
        <w:rPr>
          <w:rFonts w:hint="default" w:ascii="Times New Roman" w:hAnsi="Times New Roman" w:cs="Times New Roman"/>
          <w:color w:val="000000"/>
          <w:sz w:val="24"/>
          <w:szCs w:val="24"/>
          <w:lang w:val="en-US" w:eastAsia="zh-CN"/>
        </w:rPr>
        <w:t>验收组经现场检查和认真讨论评议，认为该项目环保设施（措施）基本按照批准的环境影响报告书的要求建成，验收监测结果显示各项污染物排放达到国家规定的排放标准，通过该项目环保设施的竣工环境保护验收。</w:t>
      </w:r>
    </w:p>
    <w:p>
      <w:pPr>
        <w:pStyle w:val="6"/>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val="0"/>
          <w:color w:val="000000"/>
          <w:sz w:val="24"/>
          <w:szCs w:val="24"/>
        </w:rPr>
      </w:pPr>
      <w:r>
        <w:rPr>
          <w:rFonts w:hint="default" w:ascii="Times New Roman" w:hAnsi="Times New Roman" w:cs="Times New Roman"/>
          <w:b/>
          <w:bCs w:val="0"/>
          <w:color w:val="000000"/>
          <w:sz w:val="24"/>
          <w:szCs w:val="24"/>
        </w:rPr>
        <w:t>1.4公众反馈意见及处理情况</w:t>
      </w:r>
    </w:p>
    <w:p>
      <w:pPr>
        <w:pStyle w:val="13"/>
        <w:pageBreakBefore w:val="0"/>
        <w:kinsoku/>
        <w:wordWrap/>
        <w:overflowPunct/>
        <w:topLinePunct w:val="0"/>
        <w:autoSpaceDE/>
        <w:autoSpaceDN/>
        <w:bidi w:val="0"/>
        <w:adjustRightInd/>
        <w:snapToGrid/>
        <w:spacing w:before="0" w:beforeLines="0" w:beforeAutospacing="0" w:after="0" w:afterLines="0" w:afterAutospacing="0" w:line="360" w:lineRule="auto"/>
        <w:ind w:firstLine="480" w:firstLineChars="200"/>
        <w:jc w:val="both"/>
        <w:textAlignment w:val="auto"/>
        <w:outlineLvl w:val="0"/>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根据公众参与调查，</w:t>
      </w:r>
      <w:r>
        <w:rPr>
          <w:rFonts w:hint="default" w:ascii="Times New Roman" w:hAnsi="Times New Roman" w:cs="Times New Roman"/>
          <w:color w:val="000000"/>
          <w:sz w:val="24"/>
          <w:szCs w:val="24"/>
        </w:rPr>
        <w:t>项目周边公众对该项目的环保工作持满意和较满意态度的占100%</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项目设计、施工和验收期间</w:t>
      </w:r>
      <w:r>
        <w:rPr>
          <w:rFonts w:hint="default" w:ascii="Times New Roman" w:hAnsi="Times New Roman" w:cs="Times New Roman"/>
          <w:color w:val="000000"/>
          <w:sz w:val="24"/>
          <w:szCs w:val="24"/>
          <w:lang w:val="en-US" w:eastAsia="zh-CN"/>
        </w:rPr>
        <w:t>未</w:t>
      </w:r>
      <w:r>
        <w:rPr>
          <w:rFonts w:hint="default" w:ascii="Times New Roman" w:hAnsi="Times New Roman" w:cs="Times New Roman"/>
          <w:color w:val="000000"/>
          <w:sz w:val="24"/>
          <w:szCs w:val="24"/>
        </w:rPr>
        <w:t>收到过公众投诉。</w:t>
      </w:r>
    </w:p>
    <w:p>
      <w:pPr>
        <w:pStyle w:val="6"/>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val="0"/>
          <w:color w:val="000000"/>
          <w:sz w:val="24"/>
          <w:szCs w:val="24"/>
        </w:rPr>
      </w:pPr>
      <w:r>
        <w:rPr>
          <w:rFonts w:hint="default" w:ascii="Times New Roman" w:hAnsi="Times New Roman" w:cs="Times New Roman"/>
          <w:b/>
          <w:bCs w:val="0"/>
          <w:color w:val="000000"/>
          <w:sz w:val="24"/>
          <w:szCs w:val="24"/>
        </w:rPr>
        <w:t>2其他环境保护措施的落实情况</w:t>
      </w:r>
    </w:p>
    <w:p>
      <w:pPr>
        <w:pStyle w:val="13"/>
        <w:pageBreakBefore w:val="0"/>
        <w:kinsoku/>
        <w:wordWrap/>
        <w:overflowPunct/>
        <w:topLinePunct w:val="0"/>
        <w:autoSpaceDE/>
        <w:autoSpaceDN/>
        <w:bidi w:val="0"/>
        <w:adjustRightInd/>
        <w:snapToGrid/>
        <w:spacing w:before="0" w:beforeLines="0" w:beforeAutospacing="0" w:after="0" w:afterLines="0" w:afterAutospacing="0" w:line="360" w:lineRule="auto"/>
        <w:ind w:firstLine="480" w:firstLineChars="200"/>
        <w:jc w:val="both"/>
        <w:textAlignment w:val="auto"/>
        <w:outlineLvl w:val="0"/>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项目</w:t>
      </w:r>
      <w:r>
        <w:rPr>
          <w:rFonts w:hint="default" w:ascii="Times New Roman" w:hAnsi="Times New Roman" w:cs="Times New Roman"/>
          <w:color w:val="000000"/>
          <w:sz w:val="24"/>
          <w:szCs w:val="24"/>
        </w:rPr>
        <w:t>环境影响报告书（表）及其审批部门审批决定中提出的，除环境保护设施外的其他环境保护措施，主要包括制度措施和配套措施等，现将需要说明的措施内容和要求梳理如下：</w:t>
      </w:r>
    </w:p>
    <w:p>
      <w:pPr>
        <w:pStyle w:val="6"/>
        <w:spacing w:line="360" w:lineRule="auto"/>
        <w:rPr>
          <w:rFonts w:hint="default" w:ascii="Times New Roman" w:hAnsi="Times New Roman" w:cs="Times New Roman"/>
          <w:b/>
          <w:bCs w:val="0"/>
          <w:color w:val="000000"/>
          <w:sz w:val="24"/>
          <w:szCs w:val="24"/>
        </w:rPr>
      </w:pPr>
      <w:r>
        <w:rPr>
          <w:rFonts w:hint="default" w:ascii="Times New Roman" w:hAnsi="Times New Roman" w:cs="Times New Roman"/>
          <w:b/>
          <w:bCs w:val="0"/>
          <w:color w:val="000000"/>
          <w:sz w:val="24"/>
          <w:szCs w:val="24"/>
        </w:rPr>
        <w:t>2.1制度措施落实情况</w:t>
      </w:r>
    </w:p>
    <w:p>
      <w:pPr>
        <w:pStyle w:val="6"/>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（1）环保组织机构及规章制度</w:t>
      </w:r>
    </w:p>
    <w:p>
      <w:pPr>
        <w:pStyle w:val="13"/>
        <w:pageBreakBefore w:val="0"/>
        <w:kinsoku/>
        <w:wordWrap/>
        <w:overflowPunct/>
        <w:topLinePunct w:val="0"/>
        <w:autoSpaceDE/>
        <w:autoSpaceDN/>
        <w:bidi w:val="0"/>
        <w:adjustRightInd/>
        <w:snapToGrid/>
        <w:spacing w:before="0" w:beforeLines="0" w:beforeAutospacing="0" w:after="0" w:afterLines="0" w:afterAutospacing="0" w:line="360" w:lineRule="auto"/>
        <w:ind w:firstLine="480" w:firstLineChars="200"/>
        <w:jc w:val="both"/>
        <w:textAlignment w:val="auto"/>
        <w:outlineLvl w:val="0"/>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项目已</w:t>
      </w:r>
      <w:r>
        <w:rPr>
          <w:rFonts w:hint="default" w:ascii="Times New Roman" w:hAnsi="Times New Roman" w:cs="Times New Roman"/>
          <w:color w:val="000000"/>
          <w:sz w:val="24"/>
          <w:szCs w:val="24"/>
        </w:rPr>
        <w:t>建立了环保组织机构，由总经理负责，下设安全环保部，配备多名环保专员，负责公司日常环保管理。安全环保部负责对公司环境防治工作全面负责，严格执行环保法规；环保专员负责环保事故上报，负责环保处理设施的维护等。成都太和坊酿造有限公司将环境管理纳入了公司的日常运行管理当中，在生产全过程建立了环境管理制度，对环保设备建立了定期检查、维护制度，保证环保设施正常运转。</w:t>
      </w:r>
    </w:p>
    <w:p>
      <w:pPr>
        <w:pStyle w:val="6"/>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（2）环境风险防范措施</w:t>
      </w:r>
    </w:p>
    <w:p>
      <w:pPr>
        <w:pStyle w:val="13"/>
        <w:pageBreakBefore w:val="0"/>
        <w:kinsoku/>
        <w:wordWrap/>
        <w:overflowPunct/>
        <w:topLinePunct w:val="0"/>
        <w:autoSpaceDE/>
        <w:autoSpaceDN/>
        <w:bidi w:val="0"/>
        <w:adjustRightInd/>
        <w:snapToGrid/>
        <w:spacing w:before="0" w:beforeLines="0" w:beforeAutospacing="0" w:after="0" w:afterLines="0" w:afterAutospacing="0" w:line="360" w:lineRule="auto"/>
        <w:ind w:firstLine="480" w:firstLineChars="200"/>
        <w:jc w:val="both"/>
        <w:textAlignment w:val="auto"/>
        <w:outlineLvl w:val="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成都太和坊酿造有限公司于20</w:t>
      </w:r>
      <w:r>
        <w:rPr>
          <w:rFonts w:hint="default" w:ascii="Times New Roman" w:hAnsi="Times New Roman" w:cs="Times New Roman"/>
          <w:color w:val="000000"/>
          <w:sz w:val="24"/>
          <w:szCs w:val="24"/>
          <w:lang w:val="en-US" w:eastAsia="zh-CN"/>
        </w:rPr>
        <w:t>20</w:t>
      </w:r>
      <w:r>
        <w:rPr>
          <w:rFonts w:hint="default" w:ascii="Times New Roman" w:hAnsi="Times New Roman" w:cs="Times New Roman"/>
          <w:color w:val="000000"/>
          <w:sz w:val="24"/>
          <w:szCs w:val="24"/>
        </w:rPr>
        <w:t>年</w:t>
      </w:r>
      <w:r>
        <w:rPr>
          <w:rFonts w:hint="default" w:ascii="Times New Roman" w:hAnsi="Times New Roman" w:cs="Times New Roman"/>
          <w:color w:val="000000"/>
          <w:sz w:val="24"/>
          <w:szCs w:val="24"/>
          <w:lang w:val="en-US" w:eastAsia="zh-CN"/>
        </w:rPr>
        <w:t>8</w:t>
      </w:r>
      <w:r>
        <w:rPr>
          <w:rFonts w:hint="default" w:ascii="Times New Roman" w:hAnsi="Times New Roman" w:cs="Times New Roman"/>
          <w:color w:val="000000"/>
          <w:sz w:val="24"/>
          <w:szCs w:val="24"/>
        </w:rPr>
        <w:t>月制定了突发环境事件应急预案，并于20</w:t>
      </w:r>
      <w:r>
        <w:rPr>
          <w:rFonts w:hint="default" w:ascii="Times New Roman" w:hAnsi="Times New Roman" w:cs="Times New Roman"/>
          <w:color w:val="000000"/>
          <w:sz w:val="24"/>
          <w:szCs w:val="24"/>
          <w:lang w:val="en-US" w:eastAsia="zh-CN"/>
        </w:rPr>
        <w:t>20</w:t>
      </w:r>
      <w:r>
        <w:rPr>
          <w:rFonts w:hint="default" w:ascii="Times New Roman" w:hAnsi="Times New Roman" w:cs="Times New Roman"/>
          <w:color w:val="000000"/>
          <w:sz w:val="24"/>
          <w:szCs w:val="24"/>
        </w:rPr>
        <w:t>年</w:t>
      </w:r>
      <w:r>
        <w:rPr>
          <w:rFonts w:hint="default" w:ascii="Times New Roman" w:hAnsi="Times New Roman" w:cs="Times New Roman"/>
          <w:color w:val="000000"/>
          <w:sz w:val="24"/>
          <w:szCs w:val="24"/>
          <w:lang w:val="en-US" w:eastAsia="zh-CN"/>
        </w:rPr>
        <w:t>9</w:t>
      </w:r>
      <w:r>
        <w:rPr>
          <w:rFonts w:hint="default" w:ascii="Times New Roman" w:hAnsi="Times New Roman" w:cs="Times New Roman"/>
          <w:color w:val="000000"/>
          <w:sz w:val="24"/>
          <w:szCs w:val="24"/>
        </w:rPr>
        <w:t>月</w:t>
      </w:r>
      <w:r>
        <w:rPr>
          <w:rFonts w:hint="default" w:ascii="Times New Roman" w:hAnsi="Times New Roman" w:cs="Times New Roman"/>
          <w:color w:val="000000"/>
          <w:sz w:val="24"/>
          <w:szCs w:val="24"/>
          <w:lang w:val="en-US" w:eastAsia="zh-CN"/>
        </w:rPr>
        <w:t>4</w:t>
      </w:r>
      <w:r>
        <w:rPr>
          <w:rFonts w:hint="default" w:ascii="Times New Roman" w:hAnsi="Times New Roman" w:cs="Times New Roman"/>
          <w:color w:val="000000"/>
          <w:sz w:val="24"/>
          <w:szCs w:val="24"/>
        </w:rPr>
        <w:t>日在</w:t>
      </w:r>
      <w:r>
        <w:rPr>
          <w:rFonts w:hint="default" w:ascii="Times New Roman" w:hAnsi="Times New Roman" w:cs="Times New Roman"/>
          <w:color w:val="000000"/>
          <w:sz w:val="24"/>
          <w:szCs w:val="24"/>
          <w:lang w:val="en-US" w:eastAsia="zh-CN"/>
        </w:rPr>
        <w:t>成都市新都生态环境局</w:t>
      </w:r>
      <w:r>
        <w:rPr>
          <w:rFonts w:hint="default" w:ascii="Times New Roman" w:hAnsi="Times New Roman" w:cs="Times New Roman"/>
          <w:color w:val="000000"/>
          <w:sz w:val="24"/>
          <w:szCs w:val="24"/>
        </w:rPr>
        <w:t>进行了备案，备案编号：510114-2020-056L</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预案中明确了区域应急联动方案，</w:t>
      </w:r>
      <w:r>
        <w:rPr>
          <w:rFonts w:hint="default" w:ascii="Times New Roman" w:hAnsi="Times New Roman" w:cs="Times New Roman"/>
          <w:color w:val="000000"/>
          <w:sz w:val="24"/>
          <w:szCs w:val="24"/>
          <w:lang w:val="en-US" w:eastAsia="zh-CN"/>
        </w:rPr>
        <w:t>并将</w:t>
      </w:r>
      <w:r>
        <w:rPr>
          <w:rFonts w:hint="default" w:ascii="Times New Roman" w:hAnsi="Times New Roman" w:cs="Times New Roman"/>
          <w:color w:val="000000"/>
          <w:sz w:val="24"/>
          <w:szCs w:val="24"/>
        </w:rPr>
        <w:t>按照预案进行演练。</w:t>
      </w:r>
    </w:p>
    <w:p>
      <w:pPr>
        <w:pStyle w:val="6"/>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（3）环境监测计划</w:t>
      </w:r>
    </w:p>
    <w:p>
      <w:pPr>
        <w:pStyle w:val="13"/>
        <w:pageBreakBefore w:val="0"/>
        <w:kinsoku/>
        <w:wordWrap/>
        <w:overflowPunct/>
        <w:topLinePunct w:val="0"/>
        <w:autoSpaceDE/>
        <w:autoSpaceDN/>
        <w:bidi w:val="0"/>
        <w:adjustRightInd/>
        <w:snapToGrid/>
        <w:spacing w:before="0" w:beforeLines="0" w:beforeAutospacing="0" w:after="0" w:afterLines="0" w:afterAutospacing="0" w:line="360" w:lineRule="auto"/>
        <w:ind w:firstLine="480" w:firstLineChars="200"/>
        <w:jc w:val="both"/>
        <w:textAlignment w:val="auto"/>
        <w:outlineLvl w:val="0"/>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公司已</w:t>
      </w:r>
      <w:r>
        <w:rPr>
          <w:rFonts w:hint="default" w:ascii="Times New Roman" w:hAnsi="Times New Roman" w:cs="Times New Roman"/>
          <w:color w:val="000000"/>
          <w:sz w:val="24"/>
          <w:szCs w:val="24"/>
        </w:rPr>
        <w:t>按照环境影响报告书（表）及其审批部门审批决定要求制定了环境监测计划，并定期委托专业的环境检测机构对公司产生的污染物进行检测</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lang w:val="en-US" w:eastAsia="zh-CN"/>
        </w:rPr>
        <w:t>结果显示各项指标均达标</w:t>
      </w:r>
      <w:r>
        <w:rPr>
          <w:rFonts w:hint="default" w:ascii="Times New Roman" w:hAnsi="Times New Roman" w:cs="Times New Roman"/>
          <w:color w:val="000000"/>
          <w:sz w:val="24"/>
          <w:szCs w:val="24"/>
        </w:rPr>
        <w:t>。</w:t>
      </w:r>
    </w:p>
    <w:p>
      <w:pPr>
        <w:pStyle w:val="6"/>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val="0"/>
          <w:color w:val="000000"/>
          <w:sz w:val="24"/>
          <w:szCs w:val="24"/>
        </w:rPr>
      </w:pPr>
      <w:r>
        <w:rPr>
          <w:rFonts w:hint="default" w:ascii="Times New Roman" w:hAnsi="Times New Roman" w:cs="Times New Roman"/>
          <w:b/>
          <w:bCs w:val="0"/>
          <w:color w:val="000000"/>
          <w:sz w:val="24"/>
          <w:szCs w:val="24"/>
        </w:rPr>
        <w:t>2.2配套措施落实情况</w:t>
      </w:r>
    </w:p>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80" w:firstLineChars="200"/>
        <w:jc w:val="both"/>
        <w:textAlignment w:val="auto"/>
        <w:outlineLvl w:val="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（1）区域削减及淘汰落后产能</w:t>
      </w:r>
    </w:p>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80" w:firstLineChars="200"/>
        <w:jc w:val="both"/>
        <w:textAlignment w:val="auto"/>
        <w:outlineLvl w:val="0"/>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项目不</w:t>
      </w:r>
      <w:r>
        <w:rPr>
          <w:rFonts w:hint="default" w:ascii="Times New Roman" w:hAnsi="Times New Roman" w:cs="Times New Roman"/>
          <w:color w:val="000000"/>
          <w:sz w:val="24"/>
          <w:szCs w:val="24"/>
        </w:rPr>
        <w:t>涉及区域内削减污染物总量措施和淘汰落后产能的措施。</w:t>
      </w:r>
    </w:p>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80" w:firstLineChars="200"/>
        <w:jc w:val="both"/>
        <w:textAlignment w:val="auto"/>
        <w:outlineLvl w:val="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（2）防护距离控制及居民搬迁</w:t>
      </w:r>
    </w:p>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80" w:firstLineChars="200"/>
        <w:jc w:val="both"/>
        <w:textAlignment w:val="auto"/>
        <w:outlineLvl w:val="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根据项目环评报告内要求，项目以污水处理站边界设定50米卫生防护距离，西北侧农户距离污水处理站70m。因此，项目卫生防护距离范围内不存在居民、学校、医院等敏感目标。</w:t>
      </w:r>
    </w:p>
    <w:p>
      <w:pPr>
        <w:pStyle w:val="6"/>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val="0"/>
          <w:color w:val="000000"/>
          <w:sz w:val="24"/>
          <w:szCs w:val="24"/>
        </w:rPr>
      </w:pPr>
      <w:r>
        <w:rPr>
          <w:rFonts w:hint="default" w:ascii="Times New Roman" w:hAnsi="Times New Roman" w:cs="Times New Roman"/>
          <w:b/>
          <w:bCs w:val="0"/>
          <w:color w:val="000000"/>
          <w:sz w:val="24"/>
          <w:szCs w:val="24"/>
        </w:rPr>
        <w:t>2.3其他措施落实情况</w:t>
      </w:r>
    </w:p>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80" w:firstLineChars="200"/>
        <w:jc w:val="both"/>
        <w:textAlignment w:val="auto"/>
        <w:outlineLvl w:val="0"/>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项目无</w:t>
      </w:r>
      <w:r>
        <w:rPr>
          <w:rFonts w:hint="default" w:ascii="Times New Roman" w:hAnsi="Times New Roman" w:cs="Times New Roman"/>
          <w:color w:val="000000"/>
          <w:sz w:val="24"/>
          <w:szCs w:val="24"/>
        </w:rPr>
        <w:t>林地补偿、珍稀动植物保护、区域环境整治、相关外围工程建设等情况。</w:t>
      </w:r>
    </w:p>
    <w:p>
      <w:pPr>
        <w:pStyle w:val="6"/>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val="0"/>
          <w:color w:val="000000"/>
          <w:sz w:val="24"/>
          <w:szCs w:val="24"/>
        </w:rPr>
      </w:pPr>
      <w:r>
        <w:rPr>
          <w:rFonts w:hint="default" w:ascii="Times New Roman" w:hAnsi="Times New Roman" w:cs="Times New Roman"/>
          <w:b/>
          <w:bCs w:val="0"/>
          <w:color w:val="000000"/>
          <w:sz w:val="24"/>
          <w:szCs w:val="24"/>
        </w:rPr>
        <w:t>3整改工作情况</w:t>
      </w:r>
    </w:p>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80" w:firstLineChars="200"/>
        <w:jc w:val="both"/>
        <w:textAlignment w:val="auto"/>
        <w:outlineLvl w:val="0"/>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验收意见提出需进一步整改的内容有：</w:t>
      </w:r>
    </w:p>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80" w:firstLineChars="200"/>
        <w:jc w:val="both"/>
        <w:textAlignment w:val="auto"/>
        <w:outlineLvl w:val="0"/>
        <w:rPr>
          <w:rFonts w:hint="default" w:ascii="Times New Roman" w:hAnsi="Times New Roman" w:cs="Times New Roman"/>
          <w:color w:val="000000"/>
          <w:sz w:val="24"/>
          <w:szCs w:val="24"/>
          <w:lang w:val="en-US" w:eastAsia="zh-CN"/>
        </w:rPr>
      </w:pPr>
    </w:p>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80" w:firstLineChars="200"/>
        <w:jc w:val="both"/>
        <w:textAlignment w:val="auto"/>
        <w:outlineLvl w:val="0"/>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（1）加强项目环保设施的运行与管理，确保废水、废气和噪声长期稳定达标排放，严禁跑、冒、滴、漏现象发生。</w:t>
      </w:r>
    </w:p>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80" w:firstLineChars="200"/>
        <w:jc w:val="both"/>
        <w:textAlignment w:val="auto"/>
        <w:outlineLvl w:val="0"/>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（2）按照相关标准和规范要求加强固废日常管理，建立规范的台账记录，确保各类固废（尤其是危险废物）妥善处置、不产生二次污染。</w:t>
      </w:r>
    </w:p>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80" w:firstLineChars="200"/>
        <w:jc w:val="both"/>
        <w:textAlignment w:val="auto"/>
        <w:outlineLvl w:val="0"/>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（3）定期对厂区内重点防渗区、一般防渗区进行检查，发现破损和裂痕，及时采取补救措施，避免对地下水和土壤产生不利影响。</w:t>
      </w:r>
    </w:p>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80" w:firstLineChars="200"/>
        <w:jc w:val="both"/>
        <w:textAlignment w:val="auto"/>
        <w:outlineLvl w:val="0"/>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（4）加强项目日常环保档案管理；执行定期环境例行监测制度。</w:t>
      </w:r>
    </w:p>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80" w:firstLineChars="200"/>
        <w:jc w:val="both"/>
        <w:textAlignment w:val="auto"/>
        <w:outlineLvl w:val="0"/>
        <w:rPr>
          <w:rFonts w:hint="default" w:ascii="Times New Roman" w:hAnsi="Times New Roman" w:cs="Times New Roman"/>
          <w:color w:val="000000"/>
          <w:sz w:val="24"/>
          <w:szCs w:val="24"/>
          <w:lang w:val="en-US" w:eastAsia="zh-CN"/>
        </w:rPr>
      </w:pPr>
    </w:p>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82" w:firstLineChars="200"/>
        <w:jc w:val="right"/>
        <w:textAlignment w:val="auto"/>
        <w:outlineLvl w:val="0"/>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成都太和坊酿造有限公司</w:t>
      </w:r>
    </w:p>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82" w:firstLineChars="200"/>
        <w:jc w:val="right"/>
        <w:textAlignment w:val="auto"/>
        <w:outlineLvl w:val="0"/>
        <w:rPr>
          <w:rFonts w:hint="default" w:ascii="Times New Roman" w:hAnsi="Times New Roman" w:cs="Times New Roman" w:eastAsiaTheme="minorEastAsia"/>
          <w:b/>
          <w:bCs/>
          <w:color w:val="auto"/>
          <w:sz w:val="24"/>
          <w:szCs w:val="24"/>
          <w:lang w:val="en-US" w:eastAsia="zh-CN"/>
        </w:rPr>
      </w:pPr>
      <w:r>
        <w:rPr>
          <w:rFonts w:hint="default" w:ascii="Times New Roman" w:hAnsi="Times New Roman" w:cs="Times New Roman" w:eastAsiaTheme="minorEastAsia"/>
          <w:b/>
          <w:bCs/>
          <w:color w:val="auto"/>
          <w:sz w:val="24"/>
          <w:szCs w:val="24"/>
          <w:lang w:val="en-US" w:eastAsia="zh-CN"/>
        </w:rPr>
        <w:t>2020年12月2日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60CB5"/>
    <w:rsid w:val="2379149A"/>
    <w:rsid w:val="3CD60CB5"/>
    <w:rsid w:val="40445CE1"/>
    <w:rsid w:val="5149096E"/>
    <w:rsid w:val="5D2563AB"/>
    <w:rsid w:val="7D215D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adjustRightInd w:val="0"/>
      <w:snapToGrid w:val="0"/>
      <w:spacing w:after="200" w:afterLines="0"/>
    </w:pPr>
    <w:rPr>
      <w:rFonts w:ascii="Tahoma" w:hAnsi="Tahoma" w:eastAsia="微软雅黑" w:cstheme="minorBidi"/>
      <w:sz w:val="22"/>
      <w:szCs w:val="22"/>
      <w:lang w:val="en-US" w:eastAsia="zh-CN" w:bidi="ar-SA"/>
    </w:rPr>
  </w:style>
  <w:style w:type="paragraph" w:styleId="5">
    <w:name w:val="heading 1"/>
    <w:basedOn w:val="1"/>
    <w:next w:val="1"/>
    <w:link w:val="11"/>
    <w:qFormat/>
    <w:uiPriority w:val="0"/>
    <w:pPr>
      <w:keepNext/>
      <w:keepLines/>
      <w:widowControl/>
      <w:spacing w:line="360" w:lineRule="auto"/>
      <w:outlineLvl w:val="0"/>
    </w:pPr>
    <w:rPr>
      <w:rFonts w:ascii="Calibri" w:hAnsi="Calibri" w:eastAsia="黑体"/>
      <w:b/>
      <w:bCs/>
      <w:kern w:val="44"/>
      <w:sz w:val="32"/>
      <w:szCs w:val="44"/>
    </w:rPr>
  </w:style>
  <w:style w:type="paragraph" w:styleId="6">
    <w:name w:val="heading 2"/>
    <w:basedOn w:val="1"/>
    <w:next w:val="1"/>
    <w:uiPriority w:val="0"/>
    <w:pPr>
      <w:keepNext/>
      <w:keepLines/>
      <w:widowControl w:val="0"/>
      <w:adjustRightInd/>
      <w:snapToGrid/>
      <w:spacing w:after="0" w:afterLines="0" w:line="360" w:lineRule="exact"/>
      <w:jc w:val="both"/>
      <w:outlineLvl w:val="1"/>
    </w:pPr>
    <w:rPr>
      <w:rFonts w:ascii="Times New Roman" w:hAnsi="Times New Roman" w:eastAsia="宋体" w:cs="Times New Roman"/>
      <w:bCs/>
      <w:kern w:val="2"/>
      <w:sz w:val="21"/>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uiPriority w:val="0"/>
    <w:pPr>
      <w:spacing w:after="120" w:line="240" w:lineRule="auto"/>
      <w:ind w:left="420" w:leftChars="200" w:firstLine="420"/>
    </w:pPr>
    <w:rPr>
      <w:sz w:val="21"/>
      <w:szCs w:val="24"/>
    </w:rPr>
  </w:style>
  <w:style w:type="paragraph" w:styleId="3">
    <w:name w:val="Body Text Indent"/>
    <w:basedOn w:val="1"/>
    <w:next w:val="4"/>
    <w:uiPriority w:val="0"/>
    <w:pPr>
      <w:spacing w:line="360" w:lineRule="auto"/>
      <w:ind w:firstLine="480"/>
    </w:pPr>
    <w:rPr>
      <w:rFonts w:ascii="宋体"/>
    </w:rPr>
  </w:style>
  <w:style w:type="paragraph" w:styleId="4">
    <w:name w:val="toc 3"/>
    <w:basedOn w:val="1"/>
    <w:next w:val="1"/>
    <w:uiPriority w:val="0"/>
    <w:pPr>
      <w:ind w:left="840" w:leftChars="400"/>
    </w:pPr>
  </w:style>
  <w:style w:type="paragraph" w:styleId="7">
    <w:name w:val="Normal Indent"/>
    <w:basedOn w:val="1"/>
    <w:next w:val="1"/>
    <w:qFormat/>
    <w:uiPriority w:val="0"/>
    <w:pPr>
      <w:ind w:firstLine="420" w:firstLineChars="200"/>
    </w:pPr>
  </w:style>
  <w:style w:type="paragraph" w:styleId="8">
    <w:name w:val="Body Text"/>
    <w:basedOn w:val="1"/>
    <w:qFormat/>
    <w:uiPriority w:val="0"/>
    <w:pPr>
      <w:spacing w:after="120" w:afterLines="0" w:afterAutospacing="0"/>
    </w:pPr>
  </w:style>
  <w:style w:type="character" w:customStyle="1" w:styleId="11">
    <w:name w:val="标题 1 Char"/>
    <w:link w:val="5"/>
    <w:locked/>
    <w:uiPriority w:val="0"/>
    <w:rPr>
      <w:rFonts w:ascii="Calibri" w:hAnsi="Calibri" w:eastAsia="黑体"/>
      <w:b/>
      <w:bCs/>
      <w:kern w:val="44"/>
      <w:sz w:val="32"/>
      <w:szCs w:val="44"/>
      <w:lang w:val="en-US" w:eastAsia="zh-CN" w:bidi="ar-SA"/>
    </w:rPr>
  </w:style>
  <w:style w:type="paragraph" w:customStyle="1" w:styleId="12">
    <w:name w:val="样式1"/>
    <w:basedOn w:val="1"/>
    <w:uiPriority w:val="0"/>
    <w:pPr>
      <w:spacing w:line="360" w:lineRule="auto"/>
      <w:ind w:firstLine="643" w:firstLineChars="200"/>
    </w:pPr>
    <w:rPr>
      <w:rFonts w:ascii="仿宋_GB2312" w:hAnsi="仿宋_GB2312" w:eastAsia="宋体" w:cstheme="minorBidi"/>
      <w:kern w:val="44"/>
    </w:rPr>
  </w:style>
  <w:style w:type="paragraph" w:customStyle="1" w:styleId="13">
    <w:name w:val="Normal (Web)"/>
    <w:basedOn w:val="1"/>
    <w:uiPriority w:val="0"/>
    <w:pPr>
      <w:adjustRightInd/>
      <w:snapToGrid/>
      <w:spacing w:before="100" w:beforeLines="0" w:beforeAutospacing="1" w:after="100" w:afterLines="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2020-12-21T01:52:00Z</dcterms:created>
  <dc:creator>平子</dc:creator>
  <cp:lastModifiedBy>平子</cp:lastModifiedBy>
  <cp:lastPrinted>2020-12-21T05:33:41Z</cp:lastPrinted>
  <dcterms:modified xsi:type="dcterms:W3CDTF">2020-12-21T05:34:16Z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